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1200" w14:textId="084739D7" w:rsidR="009D1A14" w:rsidRPr="00BB2ADD" w:rsidRDefault="009D1A14" w:rsidP="00D40916">
      <w:pPr>
        <w:pStyle w:val="BodyText"/>
        <w:rPr>
          <w:rFonts w:eastAsia="Calibri"/>
          <w:b/>
          <w:bCs/>
          <w:color w:val="000000"/>
          <w:sz w:val="22"/>
          <w:szCs w:val="22"/>
        </w:rPr>
      </w:pPr>
      <w:r w:rsidRPr="00BB2ADD">
        <w:rPr>
          <w:rFonts w:eastAsia="Calibri"/>
          <w:b/>
          <w:bCs/>
          <w:color w:val="000000"/>
          <w:sz w:val="22"/>
          <w:szCs w:val="22"/>
        </w:rPr>
        <w:t xml:space="preserve">Brief Bio: </w:t>
      </w:r>
      <w:r w:rsidR="00BB2ADD" w:rsidRPr="00BB2ADD">
        <w:rPr>
          <w:rFonts w:eastAsia="Calibri"/>
          <w:b/>
          <w:bCs/>
          <w:color w:val="000000"/>
          <w:sz w:val="22"/>
          <w:szCs w:val="22"/>
        </w:rPr>
        <w:t>CBIAC Conference</w:t>
      </w:r>
      <w:r w:rsidRPr="00BB2ADD">
        <w:rPr>
          <w:rFonts w:eastAsia="Calibri"/>
          <w:b/>
          <w:bCs/>
          <w:color w:val="000000"/>
          <w:sz w:val="22"/>
          <w:szCs w:val="22"/>
        </w:rPr>
        <w:t xml:space="preserve"> 2022</w:t>
      </w:r>
    </w:p>
    <w:p w14:paraId="11E5125E" w14:textId="77777777" w:rsidR="009D1A14" w:rsidRDefault="009D1A14" w:rsidP="00D40916">
      <w:pPr>
        <w:pStyle w:val="BodyText"/>
        <w:rPr>
          <w:rFonts w:eastAsia="Calibri"/>
          <w:color w:val="000000"/>
          <w:sz w:val="22"/>
          <w:szCs w:val="22"/>
        </w:rPr>
      </w:pPr>
    </w:p>
    <w:p w14:paraId="3AEC4276" w14:textId="3D1EE995" w:rsidR="00D40916" w:rsidRDefault="00D40916" w:rsidP="00D40916">
      <w:pPr>
        <w:pStyle w:val="BodyText"/>
        <w:rPr>
          <w:rFonts w:eastAsia="Calibri"/>
          <w:color w:val="000000"/>
          <w:sz w:val="22"/>
          <w:szCs w:val="22"/>
        </w:rPr>
      </w:pPr>
      <w:r w:rsidRPr="00F6092E">
        <w:rPr>
          <w:rFonts w:eastAsia="Calibri"/>
          <w:color w:val="000000"/>
          <w:sz w:val="22"/>
          <w:szCs w:val="22"/>
        </w:rPr>
        <w:t xml:space="preserve">Dr </w:t>
      </w:r>
      <w:r>
        <w:rPr>
          <w:rFonts w:eastAsia="Calibri"/>
          <w:color w:val="000000"/>
          <w:sz w:val="22"/>
          <w:szCs w:val="22"/>
        </w:rPr>
        <w:t xml:space="preserve">Laura </w:t>
      </w:r>
      <w:r w:rsidRPr="00F6092E">
        <w:rPr>
          <w:rFonts w:eastAsia="Calibri"/>
          <w:color w:val="000000"/>
          <w:sz w:val="22"/>
          <w:szCs w:val="22"/>
        </w:rPr>
        <w:t xml:space="preserve">Best divides her time between </w:t>
      </w:r>
      <w:r w:rsidRPr="009D1A14">
        <w:rPr>
          <w:rFonts w:eastAsia="Calibri"/>
          <w:color w:val="000000"/>
          <w:sz w:val="22"/>
          <w:szCs w:val="22"/>
        </w:rPr>
        <w:t xml:space="preserve">serving as the Deputy Chairperson of the National Consumer Tribunal of South Africa; and </w:t>
      </w:r>
      <w:r w:rsidRPr="00F6092E">
        <w:rPr>
          <w:rFonts w:eastAsia="Calibri"/>
          <w:color w:val="000000"/>
          <w:sz w:val="22"/>
          <w:szCs w:val="22"/>
        </w:rPr>
        <w:t>her</w:t>
      </w:r>
      <w:r>
        <w:rPr>
          <w:rFonts w:eastAsia="Calibri"/>
          <w:color w:val="000000"/>
          <w:sz w:val="22"/>
          <w:szCs w:val="22"/>
        </w:rPr>
        <w:t xml:space="preserve"> work at </w:t>
      </w:r>
      <w:r w:rsidRPr="00F6092E">
        <w:rPr>
          <w:rFonts w:eastAsia="Calibri"/>
          <w:color w:val="000000"/>
          <w:sz w:val="22"/>
          <w:szCs w:val="22"/>
        </w:rPr>
        <w:t>Nelson Mandela University. She</w:t>
      </w:r>
      <w:r w:rsidR="00BB2ADD">
        <w:rPr>
          <w:rFonts w:eastAsia="Calibri"/>
          <w:color w:val="000000"/>
          <w:sz w:val="22"/>
          <w:szCs w:val="22"/>
        </w:rPr>
        <w:t xml:space="preserve">’s </w:t>
      </w:r>
      <w:r w:rsidRPr="00F6092E">
        <w:rPr>
          <w:rFonts w:eastAsia="Calibri"/>
          <w:color w:val="000000"/>
          <w:sz w:val="22"/>
          <w:szCs w:val="22"/>
        </w:rPr>
        <w:t>an active researcher in consumer protection</w:t>
      </w:r>
      <w:r>
        <w:rPr>
          <w:rFonts w:eastAsia="Calibri"/>
          <w:color w:val="000000"/>
          <w:sz w:val="22"/>
          <w:szCs w:val="22"/>
        </w:rPr>
        <w:t xml:space="preserve">, focussing </w:t>
      </w:r>
      <w:r w:rsidRPr="00F6092E">
        <w:rPr>
          <w:rFonts w:eastAsia="Calibri"/>
          <w:color w:val="000000"/>
          <w:sz w:val="22"/>
          <w:szCs w:val="22"/>
        </w:rPr>
        <w:t>on sustainability and the African consumer market</w:t>
      </w:r>
      <w:r>
        <w:rPr>
          <w:rFonts w:eastAsia="Calibri"/>
          <w:color w:val="000000"/>
          <w:sz w:val="22"/>
          <w:szCs w:val="22"/>
        </w:rPr>
        <w:t>. She participates in the African Dialogue, which brings together consumer protection officials from African countries.</w:t>
      </w:r>
    </w:p>
    <w:p w14:paraId="14BE8675" w14:textId="77777777" w:rsidR="00D40916" w:rsidRDefault="00D40916" w:rsidP="00D40916">
      <w:pPr>
        <w:pStyle w:val="BodyText"/>
        <w:rPr>
          <w:rFonts w:eastAsia="Calibri"/>
          <w:color w:val="000000"/>
          <w:sz w:val="22"/>
          <w:szCs w:val="22"/>
        </w:rPr>
      </w:pPr>
    </w:p>
    <w:p w14:paraId="0F510C9E" w14:textId="1CDB8F8F" w:rsidR="00D40916" w:rsidRPr="009D1A14" w:rsidRDefault="00D40916" w:rsidP="00D40916">
      <w:pPr>
        <w:pStyle w:val="BodyTex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She views advocacy as essential </w:t>
      </w:r>
      <w:r w:rsidR="00BB2ADD">
        <w:rPr>
          <w:rFonts w:eastAsia="Calibri"/>
          <w:color w:val="000000"/>
          <w:sz w:val="22"/>
          <w:szCs w:val="22"/>
        </w:rPr>
        <w:t>to incorporate</w:t>
      </w:r>
      <w:r>
        <w:rPr>
          <w:rFonts w:eastAsia="Calibri"/>
          <w:color w:val="000000"/>
          <w:sz w:val="22"/>
          <w:szCs w:val="22"/>
        </w:rPr>
        <w:t xml:space="preserve"> sustainability in consumer protection policy. </w:t>
      </w:r>
      <w:r w:rsidR="00BB2ADD">
        <w:rPr>
          <w:rFonts w:eastAsia="Calibri"/>
          <w:color w:val="000000"/>
          <w:sz w:val="22"/>
          <w:szCs w:val="22"/>
        </w:rPr>
        <w:t xml:space="preserve">Consumer justice and the inclusion of the voice of marginal consumers is pivotal. </w:t>
      </w:r>
      <w:r w:rsidRPr="00F6092E">
        <w:rPr>
          <w:rFonts w:eastAsia="Calibri"/>
          <w:color w:val="000000"/>
          <w:sz w:val="22"/>
          <w:szCs w:val="22"/>
        </w:rPr>
        <w:t xml:space="preserve">She </w:t>
      </w:r>
      <w:r>
        <w:rPr>
          <w:rFonts w:eastAsia="Calibri"/>
          <w:color w:val="000000"/>
          <w:sz w:val="22"/>
          <w:szCs w:val="22"/>
        </w:rPr>
        <w:t xml:space="preserve">has contributed to global discussion platforms and capacity building initiatives </w:t>
      </w:r>
      <w:r w:rsidRPr="009D1A14">
        <w:rPr>
          <w:rFonts w:eastAsia="Calibri"/>
          <w:color w:val="000000"/>
          <w:sz w:val="22"/>
          <w:szCs w:val="22"/>
        </w:rPr>
        <w:t xml:space="preserve">in Africa, Asia, Europe and South America. </w:t>
      </w:r>
      <w:r w:rsidRPr="00F6092E">
        <w:rPr>
          <w:rFonts w:eastAsia="Calibri"/>
          <w:color w:val="000000"/>
          <w:sz w:val="22"/>
          <w:szCs w:val="22"/>
        </w:rPr>
        <w:t xml:space="preserve"> </w:t>
      </w:r>
    </w:p>
    <w:sectPr w:rsidR="00D40916" w:rsidRPr="009D1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16"/>
    <w:rsid w:val="00530734"/>
    <w:rsid w:val="009B0286"/>
    <w:rsid w:val="009D1A14"/>
    <w:rsid w:val="00BB2ADD"/>
    <w:rsid w:val="00D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80A7"/>
  <w15:chartTrackingRefBased/>
  <w15:docId w15:val="{AE0E80E6-BBB0-4212-B0BE-DAF2579A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0916"/>
    <w:pPr>
      <w:spacing w:after="0" w:line="240" w:lineRule="auto"/>
      <w:jc w:val="both"/>
    </w:pPr>
    <w:rPr>
      <w:rFonts w:ascii="Arial" w:eastAsia="Times New Roman" w:hAnsi="Arial" w:cs="Times New Roman"/>
      <w:color w:val="00008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40916"/>
    <w:rPr>
      <w:rFonts w:ascii="Arial" w:eastAsia="Times New Roman" w:hAnsi="Arial" w:cs="Times New Roman"/>
      <w:color w:val="00008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University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Laura (Dr) (Summerstrand South Campus)</dc:creator>
  <cp:keywords/>
  <dc:description/>
  <cp:lastModifiedBy>Shani Carter</cp:lastModifiedBy>
  <cp:revision>2</cp:revision>
  <dcterms:created xsi:type="dcterms:W3CDTF">2022-03-31T22:55:00Z</dcterms:created>
  <dcterms:modified xsi:type="dcterms:W3CDTF">2022-03-31T22:55:00Z</dcterms:modified>
</cp:coreProperties>
</file>